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130A" w14:textId="58087FED" w:rsidR="00836E3F" w:rsidRPr="00836E3F" w:rsidRDefault="0017318F" w:rsidP="00836E3F">
      <w:pPr>
        <w:spacing w:after="0"/>
        <w:ind w:left="74"/>
        <w:rPr>
          <w:b/>
          <w:sz w:val="48"/>
          <w:szCs w:val="48"/>
        </w:rPr>
      </w:pPr>
      <w:r w:rsidRPr="00CF562C">
        <w:rPr>
          <w:noProof/>
          <w:lang w:eastAsia="en-GB"/>
        </w:rPr>
        <w:drawing>
          <wp:inline distT="0" distB="0" distL="0" distR="0" wp14:anchorId="6F1DAC03" wp14:editId="6263840D">
            <wp:extent cx="1177724" cy="9715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981" cy="973412"/>
                    </a:xfrm>
                    <a:prstGeom prst="rect">
                      <a:avLst/>
                    </a:prstGeom>
                    <a:noFill/>
                    <a:ln>
                      <a:noFill/>
                    </a:ln>
                  </pic:spPr>
                </pic:pic>
              </a:graphicData>
            </a:graphic>
          </wp:inline>
        </w:drawing>
      </w:r>
      <w:r w:rsidR="00412E23">
        <w:rPr>
          <w:b/>
          <w:sz w:val="48"/>
          <w:szCs w:val="48"/>
        </w:rPr>
        <w:tab/>
      </w:r>
      <w:r w:rsidR="00412E23">
        <w:rPr>
          <w:b/>
          <w:sz w:val="48"/>
          <w:szCs w:val="48"/>
        </w:rPr>
        <w:tab/>
      </w:r>
      <w:r w:rsidR="00412E23">
        <w:rPr>
          <w:b/>
          <w:sz w:val="48"/>
          <w:szCs w:val="48"/>
        </w:rPr>
        <w:tab/>
      </w:r>
      <w:r w:rsidR="00412E23">
        <w:rPr>
          <w:b/>
          <w:sz w:val="48"/>
          <w:szCs w:val="48"/>
        </w:rPr>
        <w:tab/>
      </w:r>
      <w:r w:rsidR="00836E3F" w:rsidRPr="00836E3F">
        <w:rPr>
          <w:b/>
          <w:sz w:val="48"/>
          <w:szCs w:val="48"/>
        </w:rPr>
        <w:t>How we use your medical records</w:t>
      </w:r>
    </w:p>
    <w:p w14:paraId="174A256D" w14:textId="77777777" w:rsidR="00836E3F" w:rsidRPr="00836E3F" w:rsidRDefault="00836E3F" w:rsidP="00412E23">
      <w:pPr>
        <w:spacing w:after="0"/>
        <w:ind w:left="3674" w:firstLine="646"/>
        <w:rPr>
          <w:b/>
          <w:sz w:val="36"/>
          <w:szCs w:val="36"/>
        </w:rPr>
      </w:pPr>
      <w:r w:rsidRPr="00836E3F">
        <w:rPr>
          <w:b/>
          <w:sz w:val="36"/>
          <w:szCs w:val="36"/>
        </w:rPr>
        <w:t>Important information for patients</w:t>
      </w:r>
    </w:p>
    <w:p w14:paraId="66B62E59" w14:textId="77777777" w:rsidR="00836E3F" w:rsidRPr="00ED54CA" w:rsidRDefault="00836E3F" w:rsidP="00836E3F">
      <w:pPr>
        <w:spacing w:after="0"/>
        <w:ind w:left="74"/>
        <w:rPr>
          <w:b/>
          <w:sz w:val="28"/>
          <w:szCs w:val="28"/>
        </w:rPr>
      </w:pPr>
    </w:p>
    <w:p w14:paraId="761CECC3" w14:textId="77777777" w:rsidR="00836E3F" w:rsidRDefault="00836E3F" w:rsidP="00836E3F">
      <w:pPr>
        <w:pStyle w:val="ListParagraph"/>
        <w:numPr>
          <w:ilvl w:val="0"/>
          <w:numId w:val="1"/>
        </w:numPr>
        <w:rPr>
          <w:sz w:val="24"/>
          <w:szCs w:val="24"/>
        </w:rPr>
      </w:pPr>
      <w:r w:rsidRPr="00B277B9">
        <w:rPr>
          <w:sz w:val="24"/>
          <w:szCs w:val="24"/>
        </w:rPr>
        <w:t>This practice handles medical records in-line with laws on data protection and confidentiality.</w:t>
      </w:r>
    </w:p>
    <w:p w14:paraId="4EB3EC46" w14:textId="77777777" w:rsidR="00836E3F" w:rsidRPr="00B277B9" w:rsidRDefault="00836E3F" w:rsidP="00836E3F">
      <w:pPr>
        <w:pStyle w:val="ListParagraph"/>
        <w:rPr>
          <w:sz w:val="24"/>
          <w:szCs w:val="24"/>
        </w:rPr>
      </w:pPr>
    </w:p>
    <w:p w14:paraId="677C27F2" w14:textId="77777777" w:rsidR="00836E3F" w:rsidRDefault="00836E3F" w:rsidP="00836E3F">
      <w:pPr>
        <w:pStyle w:val="ListParagraph"/>
        <w:numPr>
          <w:ilvl w:val="0"/>
          <w:numId w:val="1"/>
        </w:numPr>
        <w:spacing w:after="0"/>
        <w:rPr>
          <w:sz w:val="24"/>
          <w:szCs w:val="24"/>
        </w:rPr>
      </w:pPr>
      <w:r w:rsidRPr="00B277B9">
        <w:rPr>
          <w:sz w:val="24"/>
          <w:szCs w:val="24"/>
        </w:rPr>
        <w:t>We share medical records with those who are involved in providing you with care and treatment.</w:t>
      </w:r>
    </w:p>
    <w:p w14:paraId="21156C0C" w14:textId="77777777" w:rsidR="00836E3F" w:rsidRPr="002155C7" w:rsidRDefault="00836E3F" w:rsidP="00836E3F">
      <w:pPr>
        <w:spacing w:after="0"/>
        <w:rPr>
          <w:sz w:val="24"/>
          <w:szCs w:val="24"/>
        </w:rPr>
      </w:pPr>
    </w:p>
    <w:p w14:paraId="4DDEC8DF" w14:textId="77777777" w:rsidR="00836E3F" w:rsidRDefault="00836E3F" w:rsidP="00836E3F">
      <w:pPr>
        <w:pStyle w:val="ListParagraph"/>
        <w:numPr>
          <w:ilvl w:val="0"/>
          <w:numId w:val="1"/>
        </w:numPr>
        <w:spacing w:after="0"/>
        <w:rPr>
          <w:sz w:val="24"/>
          <w:szCs w:val="24"/>
        </w:rPr>
      </w:pPr>
      <w:r>
        <w:rPr>
          <w:sz w:val="24"/>
          <w:szCs w:val="24"/>
        </w:rPr>
        <w:t xml:space="preserve">In some circumstances we will also </w:t>
      </w:r>
      <w:r w:rsidRPr="00B277B9">
        <w:rPr>
          <w:sz w:val="24"/>
          <w:szCs w:val="24"/>
        </w:rPr>
        <w:t>share medical records for medical research</w:t>
      </w:r>
      <w:r>
        <w:rPr>
          <w:sz w:val="24"/>
          <w:szCs w:val="24"/>
        </w:rPr>
        <w:t xml:space="preserve">, for example to find out more about why people get ill. </w:t>
      </w:r>
    </w:p>
    <w:p w14:paraId="76CCFBE9" w14:textId="77777777" w:rsidR="00836E3F" w:rsidRPr="002155C7" w:rsidRDefault="00836E3F" w:rsidP="00836E3F">
      <w:pPr>
        <w:spacing w:after="0"/>
        <w:rPr>
          <w:sz w:val="24"/>
          <w:szCs w:val="24"/>
        </w:rPr>
      </w:pPr>
    </w:p>
    <w:p w14:paraId="30E8FEE0" w14:textId="77777777" w:rsidR="00836E3F" w:rsidRDefault="00836E3F" w:rsidP="00836E3F">
      <w:pPr>
        <w:pStyle w:val="ListParagraph"/>
        <w:numPr>
          <w:ilvl w:val="0"/>
          <w:numId w:val="1"/>
        </w:numPr>
        <w:spacing w:after="0"/>
        <w:rPr>
          <w:sz w:val="24"/>
          <w:szCs w:val="24"/>
        </w:rPr>
      </w:pPr>
      <w:r w:rsidRPr="00B277B9">
        <w:rPr>
          <w:sz w:val="24"/>
          <w:szCs w:val="24"/>
        </w:rPr>
        <w:t>We share information when the law requires us to do</w:t>
      </w:r>
      <w:r>
        <w:rPr>
          <w:sz w:val="24"/>
          <w:szCs w:val="24"/>
        </w:rPr>
        <w:t xml:space="preserve"> so, for example, to prevent infectious diseases from spreading or to check the care being provided to you is safe</w:t>
      </w:r>
      <w:r w:rsidRPr="00B277B9">
        <w:rPr>
          <w:sz w:val="24"/>
          <w:szCs w:val="24"/>
        </w:rPr>
        <w:t xml:space="preserve">. </w:t>
      </w:r>
    </w:p>
    <w:p w14:paraId="75869A22" w14:textId="77777777" w:rsidR="00836E3F" w:rsidRPr="006929ED" w:rsidRDefault="00836E3F" w:rsidP="00836E3F">
      <w:pPr>
        <w:pStyle w:val="ListParagraph"/>
        <w:rPr>
          <w:sz w:val="24"/>
          <w:szCs w:val="24"/>
        </w:rPr>
      </w:pPr>
    </w:p>
    <w:p w14:paraId="47D4047C" w14:textId="77777777" w:rsidR="00836E3F" w:rsidRDefault="00836E3F" w:rsidP="00836E3F">
      <w:pPr>
        <w:pStyle w:val="ListParagraph"/>
        <w:numPr>
          <w:ilvl w:val="0"/>
          <w:numId w:val="1"/>
        </w:numPr>
        <w:spacing w:after="0"/>
        <w:rPr>
          <w:sz w:val="24"/>
          <w:szCs w:val="24"/>
        </w:rPr>
      </w:pPr>
      <w:r>
        <w:rPr>
          <w:sz w:val="24"/>
          <w:szCs w:val="24"/>
        </w:rPr>
        <w:t>You have the right to be given a copy of your medical record.</w:t>
      </w:r>
    </w:p>
    <w:p w14:paraId="2BBCE5E2" w14:textId="77777777" w:rsidR="00836E3F" w:rsidRPr="00F5202E" w:rsidRDefault="00836E3F" w:rsidP="00836E3F">
      <w:pPr>
        <w:pStyle w:val="ListParagraph"/>
        <w:rPr>
          <w:sz w:val="24"/>
          <w:szCs w:val="24"/>
        </w:rPr>
      </w:pPr>
    </w:p>
    <w:p w14:paraId="08CBEAF8" w14:textId="77777777" w:rsidR="00836E3F" w:rsidRDefault="00836E3F" w:rsidP="00836E3F">
      <w:pPr>
        <w:pStyle w:val="ListParagraph"/>
        <w:numPr>
          <w:ilvl w:val="0"/>
          <w:numId w:val="1"/>
        </w:numPr>
        <w:spacing w:after="0"/>
        <w:rPr>
          <w:sz w:val="24"/>
          <w:szCs w:val="24"/>
        </w:rPr>
      </w:pPr>
      <w:r>
        <w:rPr>
          <w:sz w:val="24"/>
          <w:szCs w:val="24"/>
        </w:rPr>
        <w:t>You have the right to object to your medical records being shared with those who provide you with care.</w:t>
      </w:r>
    </w:p>
    <w:p w14:paraId="1201D3BC" w14:textId="77777777" w:rsidR="00836E3F" w:rsidRPr="00A00038" w:rsidRDefault="00836E3F" w:rsidP="00836E3F">
      <w:pPr>
        <w:pStyle w:val="ListParagraph"/>
        <w:rPr>
          <w:sz w:val="24"/>
          <w:szCs w:val="24"/>
        </w:rPr>
      </w:pPr>
    </w:p>
    <w:p w14:paraId="6B248A24" w14:textId="77777777" w:rsidR="00836E3F" w:rsidRDefault="00836E3F" w:rsidP="00836E3F">
      <w:pPr>
        <w:pStyle w:val="ListParagraph"/>
        <w:numPr>
          <w:ilvl w:val="0"/>
          <w:numId w:val="1"/>
        </w:numPr>
        <w:spacing w:after="0"/>
        <w:rPr>
          <w:sz w:val="24"/>
          <w:szCs w:val="24"/>
        </w:rPr>
      </w:pPr>
      <w:r>
        <w:rPr>
          <w:sz w:val="24"/>
          <w:szCs w:val="24"/>
        </w:rPr>
        <w:t xml:space="preserve"> You have the right to object to your information being used for medical research and to plan health services. </w:t>
      </w:r>
    </w:p>
    <w:p w14:paraId="73D485C7" w14:textId="77777777" w:rsidR="00836E3F" w:rsidRPr="00A00038" w:rsidRDefault="00836E3F" w:rsidP="00836E3F">
      <w:pPr>
        <w:pStyle w:val="ListParagraph"/>
        <w:rPr>
          <w:sz w:val="24"/>
          <w:szCs w:val="24"/>
        </w:rPr>
      </w:pPr>
    </w:p>
    <w:p w14:paraId="68CD8689" w14:textId="2B7937FE" w:rsidR="00836E3F" w:rsidRPr="00B366BD" w:rsidRDefault="00836E3F" w:rsidP="00836E3F">
      <w:pPr>
        <w:pStyle w:val="ListParagraph"/>
        <w:numPr>
          <w:ilvl w:val="0"/>
          <w:numId w:val="1"/>
        </w:numPr>
        <w:spacing w:after="0"/>
        <w:rPr>
          <w:rStyle w:val="Hyperlink"/>
          <w:color w:val="auto"/>
          <w:sz w:val="24"/>
          <w:szCs w:val="24"/>
          <w:u w:val="none"/>
        </w:rPr>
      </w:pPr>
      <w:r w:rsidRPr="0017318F">
        <w:rPr>
          <w:sz w:val="24"/>
          <w:szCs w:val="24"/>
        </w:rPr>
        <w:t>You have the right to have any mistakes corrected and to complain to the Information Commissioner’s Office. Please see the practice privacy no</w:t>
      </w:r>
      <w:r w:rsidR="0017318F" w:rsidRPr="0017318F">
        <w:rPr>
          <w:sz w:val="24"/>
          <w:szCs w:val="24"/>
        </w:rPr>
        <w:t xml:space="preserve">tice on the website </w:t>
      </w:r>
      <w:hyperlink r:id="rId9" w:history="1">
        <w:r w:rsidR="0017318F" w:rsidRPr="0001046E">
          <w:rPr>
            <w:rStyle w:val="Hyperlink"/>
            <w:sz w:val="24"/>
            <w:szCs w:val="24"/>
          </w:rPr>
          <w:t>www.audleymills.co.uk</w:t>
        </w:r>
      </w:hyperlink>
    </w:p>
    <w:p w14:paraId="6465DD2B" w14:textId="559030A1" w:rsidR="00B366BD" w:rsidRDefault="00B366BD" w:rsidP="00B366BD">
      <w:pPr>
        <w:spacing w:after="0"/>
        <w:rPr>
          <w:sz w:val="24"/>
          <w:szCs w:val="24"/>
        </w:rPr>
      </w:pPr>
    </w:p>
    <w:p w14:paraId="13C150E0" w14:textId="4776C16D" w:rsidR="00B366BD" w:rsidRPr="00B366BD" w:rsidRDefault="00B366BD" w:rsidP="00B366BD">
      <w:pPr>
        <w:pStyle w:val="ListParagraph"/>
        <w:numPr>
          <w:ilvl w:val="0"/>
          <w:numId w:val="1"/>
        </w:numPr>
        <w:spacing w:line="252" w:lineRule="auto"/>
        <w:jc w:val="both"/>
        <w:rPr>
          <w:rFonts w:cstheme="minorHAnsi"/>
          <w:b/>
          <w:bCs/>
          <w:spacing w:val="-7"/>
          <w:sz w:val="24"/>
          <w:szCs w:val="24"/>
          <w:u w:val="single"/>
          <w:shd w:val="clear" w:color="auto" w:fill="FFFFFF"/>
        </w:rPr>
      </w:pPr>
      <w:r w:rsidRPr="00B366BD">
        <w:rPr>
          <w:rFonts w:cstheme="minorHAnsi"/>
          <w:b/>
          <w:bCs/>
          <w:color w:val="000000"/>
          <w:spacing w:val="-7"/>
          <w:sz w:val="24"/>
          <w:szCs w:val="24"/>
          <w:u w:val="single"/>
          <w:shd w:val="clear" w:color="auto" w:fill="FFFFFF"/>
        </w:rPr>
        <w:t>GP Connect</w:t>
      </w:r>
    </w:p>
    <w:p w14:paraId="7A486E19" w14:textId="77777777" w:rsidR="00B366BD" w:rsidRPr="00B366BD" w:rsidRDefault="00B366BD" w:rsidP="00B366BD">
      <w:pPr>
        <w:spacing w:line="252" w:lineRule="auto"/>
        <w:jc w:val="both"/>
        <w:rPr>
          <w:rFonts w:cstheme="minorHAnsi"/>
          <w:spacing w:val="-7"/>
          <w:sz w:val="24"/>
          <w:szCs w:val="24"/>
          <w:shd w:val="clear" w:color="auto" w:fill="FFFFFF"/>
        </w:rPr>
      </w:pPr>
      <w:r w:rsidRPr="00B366BD">
        <w:rPr>
          <w:rFonts w:cstheme="minorHAnsi"/>
          <w:color w:val="000000"/>
          <w:spacing w:val="-7"/>
          <w:sz w:val="24"/>
          <w:szCs w:val="24"/>
          <w:shd w:val="clear" w:color="auto" w:fill="FFFFFF"/>
        </w:rPr>
        <w:t>GP Connect allows authorised clinical staff to share and view GP practice clinical information and data between IT systems, quickly and efficiently.</w:t>
      </w:r>
    </w:p>
    <w:p w14:paraId="47B4B549" w14:textId="77777777" w:rsidR="00B366BD" w:rsidRPr="00B366BD" w:rsidRDefault="00B366BD" w:rsidP="00B366BD">
      <w:pPr>
        <w:spacing w:line="252" w:lineRule="auto"/>
        <w:jc w:val="both"/>
        <w:rPr>
          <w:rFonts w:cstheme="minorHAnsi"/>
          <w:sz w:val="24"/>
          <w:szCs w:val="24"/>
        </w:rPr>
      </w:pPr>
      <w:r w:rsidRPr="00B366BD">
        <w:rPr>
          <w:rFonts w:cstheme="minorHAnsi"/>
          <w:sz w:val="24"/>
          <w:szCs w:val="24"/>
        </w:rPr>
        <w:t>It makes patient information available to all appropriate clinicians when and where they need it, leading to improvements in both care and outcomes. GP Connect can only be used to share patient information for direct care purposes, not for any other reasons such as planning or research. </w:t>
      </w:r>
    </w:p>
    <w:p w14:paraId="7A9B8343" w14:textId="77777777" w:rsidR="00B366BD" w:rsidRPr="00B366BD" w:rsidRDefault="00B366BD" w:rsidP="00B366BD">
      <w:pPr>
        <w:rPr>
          <w:rFonts w:cstheme="minorHAnsi"/>
          <w:sz w:val="24"/>
          <w:szCs w:val="24"/>
          <w:lang w:eastAsia="en-GB"/>
        </w:rPr>
      </w:pPr>
      <w:r w:rsidRPr="00B366BD">
        <w:rPr>
          <w:rFonts w:cstheme="minorHAnsi"/>
          <w:sz w:val="24"/>
          <w:szCs w:val="24"/>
          <w:lang w:eastAsia="en-GB"/>
        </w:rPr>
        <w:lastRenderedPageBreak/>
        <w:t>From a privacy, confidentiality, and data protection perspective, GP Connect provides a method of secure information transfer and reduces the need to use less secure or less efficient methods of transferring information, such as email or telephone.  </w:t>
      </w:r>
    </w:p>
    <w:p w14:paraId="2FC73811" w14:textId="77777777" w:rsidR="00B366BD" w:rsidRPr="00B366BD" w:rsidRDefault="00B366BD" w:rsidP="00B366BD">
      <w:pPr>
        <w:pStyle w:val="nhsd-t-body"/>
        <w:rPr>
          <w:rFonts w:asciiTheme="minorHAnsi" w:hAnsiTheme="minorHAnsi" w:cstheme="minorHAnsi"/>
        </w:rPr>
      </w:pPr>
      <w:r w:rsidRPr="00B366BD">
        <w:rPr>
          <w:rFonts w:asciiTheme="minorHAnsi" w:hAnsiTheme="minorHAnsi" w:cstheme="minorHAnsi"/>
        </w:rPr>
        <w:t>Examples of organisations that may wish to use GP connect to view GP patient records include:</w:t>
      </w:r>
    </w:p>
    <w:p w14:paraId="08BEBE3E"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GP surgeries that patients are not registered at - for example, if they need to see a doctor when they are away from home.</w:t>
      </w:r>
    </w:p>
    <w:p w14:paraId="189510BD"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secondary care (hospitals) if they need to attend A&amp;E or are having an operation.</w:t>
      </w:r>
    </w:p>
    <w:p w14:paraId="29AFEFB0"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GP hubs/primary care networks (PCNs)/integrated care systems (ICSs), partnerships between healthcare providers and local authorities.</w:t>
      </w:r>
    </w:p>
    <w:p w14:paraId="5D8B0249"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local '</w:t>
      </w:r>
      <w:hyperlink r:id="rId10" w:history="1">
        <w:r w:rsidRPr="00B366BD">
          <w:rPr>
            <w:rStyle w:val="Hyperlink"/>
            <w:rFonts w:asciiTheme="minorHAnsi" w:hAnsiTheme="minorHAnsi" w:cstheme="minorHAnsi"/>
            <w:bdr w:val="none" w:sz="0" w:space="0" w:color="auto" w:frame="1"/>
          </w:rPr>
          <w:t>shared care</w:t>
        </w:r>
      </w:hyperlink>
      <w:r w:rsidRPr="00B366BD">
        <w:rPr>
          <w:rFonts w:asciiTheme="minorHAnsi" w:hAnsiTheme="minorHAnsi" w:cstheme="minorHAnsi"/>
        </w:rPr>
        <w:t>' record systems.</w:t>
      </w:r>
    </w:p>
    <w:p w14:paraId="38E39212"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ambulance trusts, so paramedics can view GP patient records in an emergency.</w:t>
      </w:r>
    </w:p>
    <w:p w14:paraId="0D67976E"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healthcare professionals such as community services.</w:t>
      </w:r>
    </w:p>
    <w:p w14:paraId="5A291719"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acute and emergency care service providers.</w:t>
      </w:r>
    </w:p>
    <w:p w14:paraId="75680680"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NHS 111.</w:t>
      </w:r>
    </w:p>
    <w:p w14:paraId="32CE5656"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Pharmacies.</w:t>
      </w:r>
    </w:p>
    <w:p w14:paraId="30D2E235"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Optometrists.</w:t>
      </w:r>
    </w:p>
    <w:p w14:paraId="253CD13D"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Dentistry.</w:t>
      </w:r>
    </w:p>
    <w:p w14:paraId="2933DDAA"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Mental health trusts.</w:t>
      </w:r>
    </w:p>
    <w:p w14:paraId="45CB87B1"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Hospices.</w:t>
      </w:r>
    </w:p>
    <w:p w14:paraId="2C216F56"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Social care.</w:t>
      </w:r>
    </w:p>
    <w:p w14:paraId="19B90E83" w14:textId="77777777" w:rsidR="00B366BD" w:rsidRPr="00B366BD" w:rsidRDefault="00B366BD" w:rsidP="00B366BD">
      <w:pPr>
        <w:pStyle w:val="nhsd-t-body"/>
        <w:numPr>
          <w:ilvl w:val="0"/>
          <w:numId w:val="2"/>
        </w:numPr>
        <w:spacing w:before="0" w:beforeAutospacing="0" w:after="0" w:afterAutospacing="0"/>
        <w:ind w:left="714" w:hanging="357"/>
        <w:rPr>
          <w:rFonts w:asciiTheme="minorHAnsi" w:hAnsiTheme="minorHAnsi" w:cstheme="minorHAnsi"/>
        </w:rPr>
      </w:pPr>
      <w:r w:rsidRPr="00B366BD">
        <w:rPr>
          <w:rFonts w:asciiTheme="minorHAnsi" w:hAnsiTheme="minorHAnsi" w:cstheme="minorHAnsi"/>
        </w:rPr>
        <w:t>Care and nursing homes.</w:t>
      </w:r>
    </w:p>
    <w:p w14:paraId="6B6E6A04" w14:textId="77777777" w:rsidR="00B366BD" w:rsidRPr="00B366BD" w:rsidRDefault="00B366BD" w:rsidP="00B366BD">
      <w:pPr>
        <w:spacing w:line="252" w:lineRule="auto"/>
        <w:jc w:val="both"/>
        <w:rPr>
          <w:rFonts w:cstheme="minorHAnsi"/>
          <w:sz w:val="24"/>
          <w:szCs w:val="24"/>
        </w:rPr>
      </w:pPr>
    </w:p>
    <w:p w14:paraId="05E5FEA9" w14:textId="77777777" w:rsidR="00B366BD" w:rsidRPr="00B366BD" w:rsidRDefault="00B366BD" w:rsidP="00B366BD">
      <w:pPr>
        <w:spacing w:line="252" w:lineRule="auto"/>
        <w:jc w:val="both"/>
        <w:rPr>
          <w:rFonts w:cstheme="minorHAnsi"/>
          <w:sz w:val="24"/>
          <w:szCs w:val="24"/>
        </w:rPr>
      </w:pPr>
      <w:r w:rsidRPr="00B366BD">
        <w:rPr>
          <w:rFonts w:cstheme="minorHAnsi"/>
          <w:sz w:val="24"/>
          <w:szCs w:val="24"/>
        </w:rPr>
        <w:t>All access to your GP patient record is stored within an audit trail at your GP practice and within the organisation that information has been shared with. If patients wish for more information about how their data has been shared using GP Connect, they may need to contact both organisations.</w:t>
      </w:r>
    </w:p>
    <w:p w14:paraId="63675FC0" w14:textId="77777777" w:rsidR="00B366BD" w:rsidRPr="00B366BD" w:rsidRDefault="00B366BD" w:rsidP="00B366BD">
      <w:pPr>
        <w:spacing w:line="252" w:lineRule="auto"/>
        <w:jc w:val="both"/>
        <w:rPr>
          <w:rFonts w:cstheme="minorHAnsi"/>
          <w:sz w:val="24"/>
          <w:szCs w:val="24"/>
        </w:rPr>
      </w:pPr>
      <w:r w:rsidRPr="00B366BD">
        <w:rPr>
          <w:rFonts w:cstheme="minorHAnsi"/>
          <w:sz w:val="24"/>
          <w:szCs w:val="24"/>
        </w:rPr>
        <w:t>Further information on GP Connect can be found on the following link:</w:t>
      </w:r>
    </w:p>
    <w:p w14:paraId="0FD13819" w14:textId="77777777" w:rsidR="00B366BD" w:rsidRPr="00B366BD" w:rsidRDefault="00B366BD" w:rsidP="00B366BD">
      <w:pPr>
        <w:spacing w:line="252" w:lineRule="auto"/>
        <w:jc w:val="both"/>
        <w:rPr>
          <w:rFonts w:cstheme="minorHAnsi"/>
          <w:sz w:val="24"/>
          <w:szCs w:val="24"/>
        </w:rPr>
      </w:pPr>
      <w:hyperlink r:id="rId11" w:history="1">
        <w:r w:rsidRPr="00B366BD">
          <w:rPr>
            <w:rStyle w:val="Hyperlink"/>
            <w:rFonts w:cstheme="minorHAnsi"/>
            <w:sz w:val="24"/>
            <w:szCs w:val="24"/>
          </w:rPr>
          <w:t>https://digital.nhs.uk/services/gp-connect</w:t>
        </w:r>
      </w:hyperlink>
      <w:r w:rsidRPr="00B366BD">
        <w:rPr>
          <w:rFonts w:cstheme="minorHAnsi"/>
          <w:sz w:val="24"/>
          <w:szCs w:val="24"/>
        </w:rPr>
        <w:t xml:space="preserve"> </w:t>
      </w:r>
    </w:p>
    <w:p w14:paraId="6861C769" w14:textId="77777777" w:rsidR="00B366BD" w:rsidRPr="00B366BD" w:rsidRDefault="00B366BD" w:rsidP="00B366BD">
      <w:pPr>
        <w:spacing w:line="252" w:lineRule="auto"/>
        <w:jc w:val="both"/>
        <w:rPr>
          <w:rFonts w:cstheme="minorHAnsi"/>
          <w:b/>
          <w:bCs/>
          <w:sz w:val="24"/>
          <w:szCs w:val="24"/>
        </w:rPr>
      </w:pPr>
      <w:r w:rsidRPr="00B366BD">
        <w:rPr>
          <w:rFonts w:cstheme="minorHAnsi"/>
          <w:b/>
          <w:bCs/>
          <w:sz w:val="24"/>
          <w:szCs w:val="24"/>
        </w:rPr>
        <w:t>Type of Information Used</w:t>
      </w:r>
    </w:p>
    <w:p w14:paraId="0A2BE70E" w14:textId="77777777" w:rsidR="00B366BD" w:rsidRPr="00B366BD" w:rsidRDefault="00B366BD" w:rsidP="00B366BD">
      <w:pPr>
        <w:spacing w:line="252" w:lineRule="auto"/>
        <w:jc w:val="both"/>
        <w:rPr>
          <w:rFonts w:cstheme="minorHAnsi"/>
          <w:sz w:val="24"/>
          <w:szCs w:val="24"/>
        </w:rPr>
      </w:pPr>
      <w:r w:rsidRPr="00B366BD">
        <w:rPr>
          <w:rFonts w:cstheme="minorHAnsi"/>
          <w:sz w:val="24"/>
          <w:szCs w:val="24"/>
        </w:rPr>
        <w:t>Different types of commissioning data are legally allowed to be used by different organisations within, or contracted to, the NHS. Information used by the ICS Partners include:</w:t>
      </w:r>
    </w:p>
    <w:p w14:paraId="514BCABE" w14:textId="77777777" w:rsidR="00B366BD" w:rsidRPr="00B366BD" w:rsidRDefault="00B366BD" w:rsidP="00B366BD">
      <w:pPr>
        <w:numPr>
          <w:ilvl w:val="0"/>
          <w:numId w:val="3"/>
        </w:numPr>
        <w:spacing w:after="0" w:line="240" w:lineRule="auto"/>
        <w:jc w:val="both"/>
        <w:rPr>
          <w:rFonts w:eastAsia="Times New Roman" w:cstheme="minorHAnsi"/>
          <w:sz w:val="24"/>
          <w:szCs w:val="24"/>
        </w:rPr>
      </w:pPr>
      <w:r w:rsidRPr="00B366BD">
        <w:rPr>
          <w:rFonts w:eastAsia="Times New Roman" w:cstheme="minorHAnsi"/>
          <w:sz w:val="24"/>
          <w:szCs w:val="24"/>
        </w:rPr>
        <w:lastRenderedPageBreak/>
        <w:t>Patient details</w:t>
      </w:r>
    </w:p>
    <w:p w14:paraId="63ADBFE0" w14:textId="77777777" w:rsidR="00B366BD" w:rsidRPr="00B366BD" w:rsidRDefault="00B366BD" w:rsidP="00B366BD">
      <w:pPr>
        <w:numPr>
          <w:ilvl w:val="0"/>
          <w:numId w:val="3"/>
        </w:numPr>
        <w:spacing w:after="0" w:line="240" w:lineRule="auto"/>
        <w:jc w:val="both"/>
        <w:rPr>
          <w:rFonts w:eastAsia="Times New Roman" w:cstheme="minorHAnsi"/>
          <w:sz w:val="24"/>
          <w:szCs w:val="24"/>
        </w:rPr>
      </w:pPr>
      <w:r w:rsidRPr="00B366BD">
        <w:rPr>
          <w:rFonts w:eastAsia="Times New Roman" w:cstheme="minorHAnsi"/>
          <w:sz w:val="24"/>
          <w:szCs w:val="24"/>
        </w:rPr>
        <w:t>Summary</w:t>
      </w:r>
    </w:p>
    <w:p w14:paraId="1BA6E0F3" w14:textId="77777777" w:rsidR="00B366BD" w:rsidRPr="00B366BD" w:rsidRDefault="00B366BD" w:rsidP="00B366BD">
      <w:pPr>
        <w:numPr>
          <w:ilvl w:val="0"/>
          <w:numId w:val="3"/>
        </w:numPr>
        <w:spacing w:after="0" w:line="240" w:lineRule="auto"/>
        <w:jc w:val="both"/>
        <w:rPr>
          <w:rFonts w:eastAsia="Times New Roman" w:cstheme="minorHAnsi"/>
          <w:sz w:val="24"/>
          <w:szCs w:val="24"/>
        </w:rPr>
      </w:pPr>
      <w:r w:rsidRPr="00B366BD">
        <w:rPr>
          <w:rFonts w:eastAsia="Times New Roman" w:cstheme="minorHAnsi"/>
          <w:sz w:val="24"/>
          <w:szCs w:val="24"/>
        </w:rPr>
        <w:t>Notes</w:t>
      </w:r>
    </w:p>
    <w:p w14:paraId="6C108552" w14:textId="77777777" w:rsidR="00B366BD" w:rsidRPr="00B366BD" w:rsidRDefault="00B366BD" w:rsidP="00B366BD">
      <w:pPr>
        <w:numPr>
          <w:ilvl w:val="0"/>
          <w:numId w:val="3"/>
        </w:numPr>
        <w:spacing w:after="0" w:line="240" w:lineRule="auto"/>
        <w:jc w:val="both"/>
        <w:rPr>
          <w:rFonts w:eastAsia="Times New Roman" w:cstheme="minorHAnsi"/>
          <w:sz w:val="24"/>
          <w:szCs w:val="24"/>
        </w:rPr>
      </w:pPr>
      <w:r w:rsidRPr="00B366BD">
        <w:rPr>
          <w:rFonts w:eastAsia="Times New Roman" w:cstheme="minorHAnsi"/>
          <w:sz w:val="24"/>
          <w:szCs w:val="24"/>
        </w:rPr>
        <w:t>Allergies &amp; adverse reactions; Clinical terms; Encounters; Immunisations; Medication; Observations; Problems; Referrals</w:t>
      </w:r>
    </w:p>
    <w:p w14:paraId="50D779B9" w14:textId="77777777" w:rsidR="00B366BD" w:rsidRPr="00B366BD" w:rsidRDefault="00B366BD" w:rsidP="00B366BD">
      <w:pPr>
        <w:numPr>
          <w:ilvl w:val="0"/>
          <w:numId w:val="3"/>
        </w:numPr>
        <w:spacing w:after="0" w:line="240" w:lineRule="auto"/>
        <w:jc w:val="both"/>
        <w:rPr>
          <w:rFonts w:eastAsia="Times New Roman" w:cstheme="minorHAnsi"/>
          <w:sz w:val="24"/>
          <w:szCs w:val="24"/>
        </w:rPr>
      </w:pPr>
      <w:r w:rsidRPr="00B366BD">
        <w:rPr>
          <w:rFonts w:eastAsia="Times New Roman" w:cstheme="minorHAnsi"/>
          <w:sz w:val="24"/>
          <w:szCs w:val="24"/>
        </w:rPr>
        <w:t>Access Record: provides access to 'sections' of a patient record in a structured format.</w:t>
      </w:r>
    </w:p>
    <w:p w14:paraId="75658D70" w14:textId="77777777" w:rsidR="00B366BD" w:rsidRPr="00B366BD" w:rsidRDefault="00B366BD" w:rsidP="00B366BD">
      <w:pPr>
        <w:pStyle w:val="nhsd-t-body"/>
        <w:rPr>
          <w:rFonts w:asciiTheme="minorHAnsi" w:hAnsiTheme="minorHAnsi" w:cstheme="minorHAnsi"/>
          <w:b/>
          <w:bCs/>
        </w:rPr>
      </w:pPr>
      <w:r w:rsidRPr="00B366BD">
        <w:rPr>
          <w:rFonts w:asciiTheme="minorHAnsi" w:hAnsiTheme="minorHAnsi" w:cstheme="minorHAnsi"/>
          <w:b/>
          <w:bCs/>
        </w:rPr>
        <w:t xml:space="preserve">Legal basis </w:t>
      </w:r>
    </w:p>
    <w:p w14:paraId="53EFFCB8" w14:textId="77777777" w:rsidR="00B366BD" w:rsidRPr="00B366BD" w:rsidRDefault="00B366BD" w:rsidP="00B366BD">
      <w:pPr>
        <w:pStyle w:val="nhsd-t-body"/>
        <w:rPr>
          <w:rFonts w:asciiTheme="minorHAnsi" w:hAnsiTheme="minorHAnsi" w:cstheme="minorHAnsi"/>
        </w:rPr>
      </w:pPr>
      <w:r w:rsidRPr="00B366BD">
        <w:rPr>
          <w:rFonts w:asciiTheme="minorHAnsi" w:hAnsiTheme="minorHAnsi" w:cstheme="minorHAnsi"/>
        </w:rPr>
        <w:t>The legal basis for sharing personal data is the delivery of direct care, supported by:</w:t>
      </w:r>
    </w:p>
    <w:p w14:paraId="38BF0293" w14:textId="77777777" w:rsidR="00B366BD" w:rsidRPr="00B366BD" w:rsidRDefault="00B366BD" w:rsidP="00B366BD">
      <w:pPr>
        <w:spacing w:line="252" w:lineRule="auto"/>
        <w:jc w:val="both"/>
        <w:rPr>
          <w:rFonts w:cstheme="minorHAnsi"/>
          <w:sz w:val="24"/>
          <w:szCs w:val="24"/>
        </w:rPr>
      </w:pPr>
      <w:r w:rsidRPr="00B366BD">
        <w:rPr>
          <w:rFonts w:cstheme="minorHAnsi"/>
          <w:sz w:val="24"/>
          <w:szCs w:val="24"/>
        </w:rPr>
        <w:t xml:space="preserve">Article 6 (1) (e) – processing is necessary for the performance of a task in the public interest or in the exercise of official authority vested in the </w:t>
      </w:r>
      <w:proofErr w:type="gramStart"/>
      <w:r w:rsidRPr="00B366BD">
        <w:rPr>
          <w:rFonts w:cstheme="minorHAnsi"/>
          <w:sz w:val="24"/>
          <w:szCs w:val="24"/>
        </w:rPr>
        <w:t>controller</w:t>
      </w:r>
      <w:proofErr w:type="gramEnd"/>
    </w:p>
    <w:p w14:paraId="12D2922E" w14:textId="77777777" w:rsidR="00B366BD" w:rsidRPr="00B366BD" w:rsidRDefault="00B366BD" w:rsidP="00B366BD">
      <w:pPr>
        <w:spacing w:line="252" w:lineRule="auto"/>
        <w:jc w:val="both"/>
        <w:rPr>
          <w:rFonts w:cstheme="minorHAnsi"/>
          <w:sz w:val="24"/>
          <w:szCs w:val="24"/>
        </w:rPr>
      </w:pPr>
      <w:r w:rsidRPr="00B366BD">
        <w:rPr>
          <w:rFonts w:cstheme="minorHAnsi"/>
          <w:sz w:val="24"/>
          <w:szCs w:val="24"/>
        </w:rPr>
        <w:t xml:space="preserve">and Article 9 (2) (h) –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B366BD">
        <w:rPr>
          <w:rFonts w:cstheme="minorHAnsi"/>
          <w:sz w:val="24"/>
          <w:szCs w:val="24"/>
        </w:rPr>
        <w:t>systems</w:t>
      </w:r>
      <w:proofErr w:type="gramEnd"/>
    </w:p>
    <w:p w14:paraId="49D2CF05" w14:textId="77777777" w:rsidR="00B366BD" w:rsidRDefault="00B366BD" w:rsidP="00B366BD">
      <w:pPr>
        <w:pStyle w:val="nhsd-t-body"/>
        <w:spacing w:before="0" w:beforeAutospacing="0" w:after="0" w:afterAutospacing="0"/>
        <w:rPr>
          <w:rFonts w:asciiTheme="minorHAnsi" w:hAnsiTheme="minorHAnsi" w:cstheme="minorHAnsi"/>
          <w:b/>
          <w:bCs/>
        </w:rPr>
      </w:pPr>
    </w:p>
    <w:p w14:paraId="03C729CA" w14:textId="340F4B91" w:rsidR="00B366BD" w:rsidRPr="00B366BD" w:rsidRDefault="00B366BD" w:rsidP="00B366BD">
      <w:pPr>
        <w:pStyle w:val="nhsd-t-body"/>
        <w:spacing w:before="0" w:beforeAutospacing="0" w:after="0" w:afterAutospacing="0"/>
        <w:rPr>
          <w:rFonts w:asciiTheme="minorHAnsi" w:hAnsiTheme="minorHAnsi" w:cstheme="minorHAnsi"/>
          <w:b/>
          <w:bCs/>
        </w:rPr>
      </w:pPr>
      <w:r w:rsidRPr="00B366BD">
        <w:rPr>
          <w:rFonts w:asciiTheme="minorHAnsi" w:hAnsiTheme="minorHAnsi" w:cstheme="minorHAnsi"/>
          <w:b/>
          <w:bCs/>
        </w:rPr>
        <w:t>Confidentiality</w:t>
      </w:r>
    </w:p>
    <w:p w14:paraId="0A9ACB48" w14:textId="77777777" w:rsidR="00B366BD" w:rsidRPr="00B366BD" w:rsidRDefault="00B366BD" w:rsidP="00B366BD">
      <w:pPr>
        <w:pStyle w:val="nhsd-t-body"/>
        <w:rPr>
          <w:rFonts w:asciiTheme="minorHAnsi" w:hAnsiTheme="minorHAnsi" w:cstheme="minorHAnsi"/>
        </w:rPr>
      </w:pPr>
      <w:r w:rsidRPr="00B366BD">
        <w:rPr>
          <w:rFonts w:asciiTheme="minorHAnsi" w:hAnsiTheme="minorHAnsi" w:cstheme="minorHAnsi"/>
        </w:rPr>
        <w:t>Confidentiality and trust are essential to the relationship between GPs and their patients.</w:t>
      </w:r>
    </w:p>
    <w:p w14:paraId="6F7532AA" w14:textId="77777777" w:rsidR="00B366BD" w:rsidRPr="00B366BD" w:rsidRDefault="00B366BD" w:rsidP="00B366BD">
      <w:pPr>
        <w:pStyle w:val="nhsd-t-body"/>
        <w:rPr>
          <w:rFonts w:asciiTheme="minorHAnsi" w:hAnsiTheme="minorHAnsi" w:cstheme="minorHAnsi"/>
        </w:rPr>
      </w:pPr>
      <w:r w:rsidRPr="00B366BD">
        <w:rPr>
          <w:rFonts w:asciiTheme="minorHAnsi" w:hAnsiTheme="minorHAnsi" w:cstheme="minorHAnsi"/>
        </w:rPr>
        <w:t>The information a patient provides to their GP is confidential, and they can expect that any information that is shared for their direct care will remain confidential.</w:t>
      </w:r>
    </w:p>
    <w:p w14:paraId="7E2595B8" w14:textId="77777777" w:rsidR="00B366BD" w:rsidRPr="00B366BD" w:rsidRDefault="00B366BD" w:rsidP="00B366BD">
      <w:pPr>
        <w:pStyle w:val="nhsd-t-body"/>
        <w:rPr>
          <w:rFonts w:asciiTheme="minorHAnsi" w:hAnsiTheme="minorHAnsi" w:cstheme="minorHAnsi"/>
        </w:rPr>
      </w:pPr>
      <w:r w:rsidRPr="00B366BD">
        <w:rPr>
          <w:rFonts w:asciiTheme="minorHAnsi" w:hAnsiTheme="minorHAnsi" w:cstheme="minorHAnsi"/>
        </w:rPr>
        <w:t>GP Connect relies on 'implied consent'.</w:t>
      </w:r>
    </w:p>
    <w:p w14:paraId="02EDBEB1" w14:textId="77777777" w:rsidR="00B366BD" w:rsidRPr="00B366BD" w:rsidRDefault="00B366BD" w:rsidP="00B366BD">
      <w:pPr>
        <w:pStyle w:val="nhsd-t-body"/>
        <w:rPr>
          <w:rFonts w:asciiTheme="minorHAnsi" w:hAnsiTheme="minorHAnsi" w:cstheme="minorHAnsi"/>
        </w:rPr>
      </w:pPr>
      <w:r w:rsidRPr="00B366BD">
        <w:rPr>
          <w:rFonts w:asciiTheme="minorHAnsi" w:hAnsiTheme="minorHAnsi" w:cstheme="minorHAnsi"/>
        </w:rPr>
        <w:t>Explicit consent is not required when information is shared for a direct care purpose. If a patient does not want their information to be shared using GP Connect, they can opt out.</w:t>
      </w:r>
    </w:p>
    <w:p w14:paraId="75B92FBD" w14:textId="77777777" w:rsidR="00B366BD" w:rsidRPr="00B366BD" w:rsidRDefault="00B366BD" w:rsidP="00B366BD">
      <w:pPr>
        <w:pStyle w:val="nhsd-t-body"/>
        <w:rPr>
          <w:rFonts w:asciiTheme="minorHAnsi" w:hAnsiTheme="minorHAnsi" w:cstheme="minorHAnsi"/>
        </w:rPr>
      </w:pPr>
      <w:r w:rsidRPr="00B366BD">
        <w:rPr>
          <w:rFonts w:asciiTheme="minorHAnsi" w:hAnsiTheme="minorHAnsi" w:cstheme="minorHAnsi"/>
        </w:rPr>
        <w:t>The NDSA and its terms and conditions stipulate that any information received or accessed about a patient for direct care purposes must remain confidential.</w:t>
      </w:r>
    </w:p>
    <w:p w14:paraId="5C6962A4" w14:textId="77777777" w:rsidR="00B366BD" w:rsidRPr="00B366BD" w:rsidRDefault="00B366BD" w:rsidP="00B366BD">
      <w:pPr>
        <w:pStyle w:val="nhsd-t-body"/>
        <w:rPr>
          <w:rFonts w:asciiTheme="minorHAnsi" w:hAnsiTheme="minorHAnsi" w:cstheme="minorHAnsi"/>
        </w:rPr>
      </w:pPr>
      <w:r w:rsidRPr="00B366BD">
        <w:rPr>
          <w:rFonts w:asciiTheme="minorHAnsi" w:hAnsiTheme="minorHAnsi" w:cstheme="minorHAnsi"/>
        </w:rPr>
        <w:t>In addition to the NDSA, health and social care professionals are also subject to their own professional codes of confidentiality and are aware that any information received via GP Connect is provided in confidence, which must be respected.</w:t>
      </w:r>
    </w:p>
    <w:p w14:paraId="51FA1D98" w14:textId="77777777" w:rsidR="00B366BD" w:rsidRPr="00B366BD" w:rsidRDefault="00B366BD" w:rsidP="00B366BD">
      <w:pPr>
        <w:pStyle w:val="nhsd-t-body"/>
        <w:rPr>
          <w:rFonts w:asciiTheme="minorHAnsi" w:hAnsiTheme="minorHAnsi" w:cstheme="minorHAnsi"/>
        </w:rPr>
      </w:pPr>
      <w:r w:rsidRPr="00B366BD">
        <w:rPr>
          <w:rFonts w:asciiTheme="minorHAnsi" w:hAnsiTheme="minorHAnsi" w:cstheme="minorHAnsi"/>
        </w:rPr>
        <w:lastRenderedPageBreak/>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034E3F44" w14:textId="77777777" w:rsidR="00B366BD" w:rsidRPr="00B366BD" w:rsidRDefault="00B366BD" w:rsidP="00B366BD">
      <w:pPr>
        <w:pStyle w:val="nhsd-t-body"/>
        <w:spacing w:before="0" w:beforeAutospacing="0" w:after="0" w:afterAutospacing="0"/>
        <w:rPr>
          <w:rFonts w:asciiTheme="minorHAnsi" w:hAnsiTheme="minorHAnsi" w:cstheme="minorHAnsi"/>
        </w:rPr>
      </w:pPr>
    </w:p>
    <w:p w14:paraId="6BDDCE85" w14:textId="77777777" w:rsidR="00B366BD" w:rsidRPr="00B366BD" w:rsidRDefault="00B366BD" w:rsidP="00B366BD">
      <w:pPr>
        <w:pStyle w:val="nhsd-t-body"/>
        <w:spacing w:before="0" w:beforeAutospacing="0" w:after="0" w:afterAutospacing="0"/>
        <w:rPr>
          <w:rFonts w:asciiTheme="minorHAnsi" w:hAnsiTheme="minorHAnsi" w:cstheme="minorHAnsi"/>
          <w:b/>
          <w:bCs/>
        </w:rPr>
      </w:pPr>
      <w:r w:rsidRPr="00B366BD">
        <w:rPr>
          <w:rFonts w:asciiTheme="minorHAnsi" w:hAnsiTheme="minorHAnsi" w:cstheme="minorHAnsi"/>
          <w:b/>
          <w:bCs/>
        </w:rPr>
        <w:t>Opting out of GP Connect</w:t>
      </w:r>
    </w:p>
    <w:p w14:paraId="3748B4B6" w14:textId="77777777" w:rsidR="00B366BD" w:rsidRPr="00B366BD" w:rsidRDefault="00B366BD" w:rsidP="00B366BD">
      <w:pPr>
        <w:pStyle w:val="nhsd-t-body"/>
        <w:spacing w:before="0" w:beforeAutospacing="0" w:after="0" w:afterAutospacing="0"/>
        <w:rPr>
          <w:rFonts w:asciiTheme="minorHAnsi" w:hAnsiTheme="minorHAnsi" w:cstheme="minorHAnsi"/>
        </w:rPr>
      </w:pPr>
      <w:r w:rsidRPr="00B366BD">
        <w:rPr>
          <w:rFonts w:asciiTheme="minorHAnsi" w:hAnsiTheme="minorHAnsi" w:cstheme="minorHAnsi"/>
        </w:rPr>
        <w:t>If patients do not wish their information to be shared using GP Connect, they can opt out by contacting their GP practice.</w:t>
      </w:r>
    </w:p>
    <w:p w14:paraId="7B49865A" w14:textId="77777777" w:rsidR="00B366BD" w:rsidRPr="00B366BD" w:rsidRDefault="00B366BD" w:rsidP="00B366BD">
      <w:pPr>
        <w:pStyle w:val="nhsd-t-body"/>
        <w:spacing w:before="0" w:beforeAutospacing="0" w:after="0" w:afterAutospacing="0"/>
        <w:rPr>
          <w:rFonts w:asciiTheme="minorHAnsi" w:hAnsiTheme="minorHAnsi" w:cstheme="minorHAnsi"/>
        </w:rPr>
      </w:pPr>
    </w:p>
    <w:p w14:paraId="4EB41B89" w14:textId="77777777" w:rsidR="00B366BD" w:rsidRPr="00B366BD" w:rsidRDefault="00B366BD" w:rsidP="00B366BD">
      <w:pPr>
        <w:pStyle w:val="nhsd-t-body"/>
        <w:spacing w:before="0" w:beforeAutospacing="0" w:after="0" w:afterAutospacing="0"/>
        <w:rPr>
          <w:rFonts w:asciiTheme="minorHAnsi" w:hAnsiTheme="minorHAnsi" w:cstheme="minorHAnsi"/>
          <w:b/>
          <w:bCs/>
        </w:rPr>
      </w:pPr>
      <w:r w:rsidRPr="00B366BD">
        <w:rPr>
          <w:rFonts w:asciiTheme="minorHAnsi" w:hAnsiTheme="minorHAnsi" w:cstheme="minorHAnsi"/>
          <w:b/>
          <w:bCs/>
        </w:rPr>
        <w:t>National Data Opt-</w:t>
      </w:r>
      <w:proofErr w:type="gramStart"/>
      <w:r w:rsidRPr="00B366BD">
        <w:rPr>
          <w:rFonts w:asciiTheme="minorHAnsi" w:hAnsiTheme="minorHAnsi" w:cstheme="minorHAnsi"/>
          <w:b/>
          <w:bCs/>
        </w:rPr>
        <w:t>out</w:t>
      </w:r>
      <w:proofErr w:type="gramEnd"/>
    </w:p>
    <w:p w14:paraId="6E9145E3" w14:textId="77777777" w:rsidR="00B366BD" w:rsidRPr="00B366BD" w:rsidRDefault="00B366BD" w:rsidP="00B366BD">
      <w:pPr>
        <w:pStyle w:val="nhsd-t-body"/>
        <w:rPr>
          <w:rFonts w:asciiTheme="minorHAnsi" w:hAnsiTheme="minorHAnsi" w:cstheme="minorHAnsi"/>
        </w:rPr>
      </w:pPr>
      <w:r w:rsidRPr="00B366BD">
        <w:rPr>
          <w:rFonts w:asciiTheme="minorHAnsi" w:hAnsiTheme="minorHAnsi" w:cstheme="minorHAnsi"/>
        </w:rPr>
        <w:t>The National Data Opt-out is a service that allows patients to opt out of their confidential patient information being used for research and planning.</w:t>
      </w:r>
    </w:p>
    <w:p w14:paraId="17A66456" w14:textId="5632FD9D" w:rsidR="00B366BD" w:rsidRPr="00B366BD" w:rsidRDefault="00B366BD" w:rsidP="00B366BD">
      <w:pPr>
        <w:spacing w:after="0"/>
        <w:rPr>
          <w:rFonts w:cstheme="minorHAnsi"/>
          <w:sz w:val="24"/>
          <w:szCs w:val="24"/>
        </w:rPr>
      </w:pPr>
      <w:r w:rsidRPr="00B366BD">
        <w:rPr>
          <w:rFonts w:cstheme="minorHAnsi"/>
          <w:sz w:val="24"/>
          <w:szCs w:val="24"/>
        </w:rPr>
        <w:t>The National Data Opt-out only applies to any disclosure of data for purposes beyond direct care, so having National Data Opt-out will not prevent your GP patient record being shared via GP Connect</w:t>
      </w:r>
    </w:p>
    <w:p w14:paraId="57C7311A" w14:textId="77777777" w:rsidR="0017318F" w:rsidRPr="00B366BD" w:rsidRDefault="0017318F" w:rsidP="0017318F">
      <w:pPr>
        <w:pStyle w:val="ListParagraph"/>
        <w:rPr>
          <w:rFonts w:cstheme="minorHAnsi"/>
          <w:sz w:val="24"/>
          <w:szCs w:val="24"/>
        </w:rPr>
      </w:pPr>
    </w:p>
    <w:p w14:paraId="6D469F31" w14:textId="1311A30A" w:rsidR="00B750C7" w:rsidRDefault="00836E3F" w:rsidP="0017318F">
      <w:pPr>
        <w:pStyle w:val="ListParagraph"/>
        <w:numPr>
          <w:ilvl w:val="0"/>
          <w:numId w:val="1"/>
        </w:numPr>
        <w:spacing w:after="0"/>
      </w:pPr>
      <w:r w:rsidRPr="00B366BD">
        <w:rPr>
          <w:rFonts w:cstheme="minorHAnsi"/>
          <w:sz w:val="24"/>
          <w:szCs w:val="24"/>
        </w:rPr>
        <w:t>For more information ask at reception for a leaflet OR visit our</w:t>
      </w:r>
      <w:r w:rsidRPr="0017318F">
        <w:rPr>
          <w:sz w:val="24"/>
          <w:szCs w:val="24"/>
        </w:rPr>
        <w:t xml:space="preserve"> website </w:t>
      </w:r>
      <w:hyperlink r:id="rId12" w:history="1">
        <w:r w:rsidR="00633BB9" w:rsidRPr="00CA2E6D">
          <w:rPr>
            <w:rStyle w:val="Hyperlink"/>
            <w:sz w:val="24"/>
            <w:szCs w:val="24"/>
          </w:rPr>
          <w:t>www.audleymills.co.uk</w:t>
        </w:r>
      </w:hyperlink>
      <w:r w:rsidR="00633BB9">
        <w:rPr>
          <w:sz w:val="24"/>
          <w:szCs w:val="24"/>
        </w:rPr>
        <w:t xml:space="preserve">    </w:t>
      </w:r>
    </w:p>
    <w:sectPr w:rsidR="00B750C7" w:rsidSect="00B366BD">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94E"/>
    <w:multiLevelType w:val="multilevel"/>
    <w:tmpl w:val="6C44E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63997063">
    <w:abstractNumId w:val="1"/>
  </w:num>
  <w:num w:numId="2" w16cid:durableId="1203009522">
    <w:abstractNumId w:val="0"/>
    <w:lvlOverride w:ilvl="0"/>
    <w:lvlOverride w:ilvl="1"/>
    <w:lvlOverride w:ilvl="2"/>
    <w:lvlOverride w:ilvl="3"/>
    <w:lvlOverride w:ilvl="4"/>
    <w:lvlOverride w:ilvl="5"/>
    <w:lvlOverride w:ilvl="6"/>
    <w:lvlOverride w:ilvl="7"/>
    <w:lvlOverride w:ilvl="8"/>
  </w:num>
  <w:num w:numId="3" w16cid:durableId="111104645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E3F"/>
    <w:rsid w:val="0017318F"/>
    <w:rsid w:val="00412E23"/>
    <w:rsid w:val="0044335B"/>
    <w:rsid w:val="00633BB9"/>
    <w:rsid w:val="00836E3F"/>
    <w:rsid w:val="00B366BD"/>
    <w:rsid w:val="00B750C7"/>
    <w:rsid w:val="00F4294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4D4C"/>
  <w15:docId w15:val="{802224F8-A005-4D22-AC21-00DF4764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E3F"/>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E3F"/>
    <w:pPr>
      <w:ind w:left="720"/>
      <w:contextualSpacing/>
    </w:pPr>
  </w:style>
  <w:style w:type="paragraph" w:styleId="BalloonText">
    <w:name w:val="Balloon Text"/>
    <w:basedOn w:val="Normal"/>
    <w:link w:val="BalloonTextChar"/>
    <w:uiPriority w:val="99"/>
    <w:semiHidden/>
    <w:unhideWhenUsed/>
    <w:rsid w:val="00173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18F"/>
    <w:rPr>
      <w:rFonts w:ascii="Tahoma" w:eastAsiaTheme="minorHAnsi" w:hAnsi="Tahoma" w:cs="Tahoma"/>
      <w:sz w:val="16"/>
      <w:szCs w:val="16"/>
      <w:lang w:eastAsia="en-US"/>
    </w:rPr>
  </w:style>
  <w:style w:type="character" w:styleId="Hyperlink">
    <w:name w:val="Hyperlink"/>
    <w:basedOn w:val="DefaultParagraphFont"/>
    <w:uiPriority w:val="99"/>
    <w:unhideWhenUsed/>
    <w:rsid w:val="0017318F"/>
    <w:rPr>
      <w:color w:val="0563C1" w:themeColor="hyperlink"/>
      <w:u w:val="single"/>
    </w:rPr>
  </w:style>
  <w:style w:type="character" w:styleId="UnresolvedMention">
    <w:name w:val="Unresolved Mention"/>
    <w:basedOn w:val="DefaultParagraphFont"/>
    <w:uiPriority w:val="99"/>
    <w:semiHidden/>
    <w:unhideWhenUsed/>
    <w:rsid w:val="00633BB9"/>
    <w:rPr>
      <w:color w:val="605E5C"/>
      <w:shd w:val="clear" w:color="auto" w:fill="E1DFDD"/>
    </w:rPr>
  </w:style>
  <w:style w:type="paragraph" w:customStyle="1" w:styleId="nhsd-t-body">
    <w:name w:val="nhsd-t-body"/>
    <w:basedOn w:val="Normal"/>
    <w:rsid w:val="00B366BD"/>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leymill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digital.nhs.uk%2Fservices%2Fgp-connect&amp;data=05%7C01%7Csally.downs%40nhs.net%7C1892186d9d9e46d1804808dbbb48442a%7C37c354b285b047f5b22207b48d774ee3%7C0%7C0%7C638309691271400222%7CUnknown%7CTWFpbGZsb3d8eyJWIjoiMC4wLjAwMDAiLCJQIjoiV2luMzIiLCJBTiI6Ik1haWwiLCJXVCI6Mn0%3D%7C3000%7C%7C%7C&amp;sdata=DThgFXwt%2FFeUCTc5RCIj7pUBVIJOhEjiG%2FU34Ssqza0%3D&amp;reserved=0" TargetMode="External"/><Relationship Id="rId5" Type="http://schemas.openxmlformats.org/officeDocument/2006/relationships/styles" Target="styles.xml"/><Relationship Id="rId10" Type="http://schemas.openxmlformats.org/officeDocument/2006/relationships/hyperlink" Target="https://gbr01.safelinks.protection.outlook.com/?url=https%3A%2F%2Fwww.england.nhs.uk%2Fdigitaltechnology%2Fconnecteddigitalsystems%2Fhealth-and-care-data%2Fjoining-up-health-and-care-data%2F&amp;data=05%7C01%7Csally.downs%40nhs.net%7C1892186d9d9e46d1804808dbbb48442a%7C37c354b285b047f5b22207b48d774ee3%7C0%7C0%7C638309691271400222%7CUnknown%7CTWFpbGZsb3d8eyJWIjoiMC4wLjAwMDAiLCJQIjoiV2luMzIiLCJBTiI6Ik1haWwiLCJXVCI6Mn0%3D%7C3000%7C%7C%7C&amp;sdata=G3aSflQjLqWs2UTaNy%2B9PqRTivhDkCZCsRacSjMrtlw%3D&amp;reserved=0" TargetMode="External"/><Relationship Id="rId4" Type="http://schemas.openxmlformats.org/officeDocument/2006/relationships/numbering" Target="numbering.xml"/><Relationship Id="rId9" Type="http://schemas.openxmlformats.org/officeDocument/2006/relationships/hyperlink" Target="http://www.audleymill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347DE-288E-43BA-8606-651BC74ED5F5}">
  <ds:schemaRefs>
    <ds:schemaRef ds:uri="http://schemas.microsoft.com/sharepoint/v3/contenttype/forms"/>
  </ds:schemaRefs>
</ds:datastoreItem>
</file>

<file path=customXml/itemProps2.xml><?xml version="1.0" encoding="utf-8"?>
<ds:datastoreItem xmlns:ds="http://schemas.openxmlformats.org/officeDocument/2006/customXml" ds:itemID="{08916E8D-C8DF-4957-9D89-C0312BE55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51951-B9E8-4B9A-9A9B-1EC30ED11B92}">
  <ds:schemaRefs>
    <ds:schemaRef ds:uri="http://www.w3.org/XML/1998/namespace"/>
    <ds:schemaRef ds:uri="http://purl.org/dc/elements/1.1/"/>
    <ds:schemaRef ds:uri="http://purl.org/dc/terms/"/>
    <ds:schemaRef ds:uri="c2efe0ad-e471-4465-94ab-c832b74aba9b"/>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13e47fb3-5400-4697-b3cb-741c73a8eb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Mid Essex PCT</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DOWNS, Sally (AUDLEY MILLS SURGERY)</cp:lastModifiedBy>
  <cp:revision>5</cp:revision>
  <cp:lastPrinted>2022-03-09T13:25:00Z</cp:lastPrinted>
  <dcterms:created xsi:type="dcterms:W3CDTF">2019-04-01T08:31:00Z</dcterms:created>
  <dcterms:modified xsi:type="dcterms:W3CDTF">2023-09-22T08:52:00Z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